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E49B" w14:textId="77777777" w:rsidR="00A77B3E" w:rsidRDefault="0007000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Autismiliitto ry</w:t>
      </w:r>
    </w:p>
    <w:p w14:paraId="7BD1F303" w14:textId="77777777" w:rsidR="00A77B3E" w:rsidRDefault="00070005">
      <w:pPr>
        <w:rPr>
          <w:rFonts w:ascii="Calibri" w:eastAsia="Calibri" w:hAnsi="Calibri" w:cs="Calibri"/>
          <w:color w:val="000000"/>
        </w:rPr>
      </w:pPr>
    </w:p>
    <w:p w14:paraId="4064A430" w14:textId="00C7459F" w:rsidR="00A77B3E" w:rsidRDefault="00070005" w:rsidP="004D1009">
      <w:pPr>
        <w:spacing w:after="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Lausunto</w:t>
      </w:r>
      <w:r w:rsidR="004D1009">
        <w:rPr>
          <w:rFonts w:ascii="Calibri" w:eastAsia="Calibri" w:hAnsi="Calibri" w:cs="Calibri"/>
          <w:color w:val="000000"/>
        </w:rPr>
        <w:t xml:space="preserve"> 25.3.2022</w:t>
      </w:r>
    </w:p>
    <w:p w14:paraId="6FFBA711" w14:textId="77777777" w:rsidR="00A77B3E" w:rsidRDefault="00070005">
      <w:pPr>
        <w:spacing w:after="200"/>
        <w:ind w:firstLine="5000"/>
        <w:rPr>
          <w:rFonts w:ascii="Calibri" w:eastAsia="Calibri" w:hAnsi="Calibri" w:cs="Calibri"/>
          <w:color w:val="000000"/>
        </w:rPr>
      </w:pPr>
    </w:p>
    <w:p w14:paraId="24452B04" w14:textId="77777777" w:rsidR="00A77B3E" w:rsidRDefault="00070005">
      <w:pPr>
        <w:rPr>
          <w:rFonts w:ascii="Calibri" w:eastAsia="Calibri" w:hAnsi="Calibri" w:cs="Calibri"/>
          <w:color w:val="000000"/>
        </w:rPr>
      </w:pPr>
    </w:p>
    <w:p w14:paraId="0C900B67" w14:textId="77777777" w:rsidR="00A77B3E" w:rsidRDefault="00070005">
      <w:pPr>
        <w:rPr>
          <w:rFonts w:ascii="Calibri" w:eastAsia="Calibri" w:hAnsi="Calibri" w:cs="Calibri"/>
          <w:color w:val="000000"/>
        </w:rPr>
      </w:pPr>
    </w:p>
    <w:p w14:paraId="0D1224D2" w14:textId="77777777" w:rsidR="00A77B3E" w:rsidRDefault="00070005">
      <w:pPr>
        <w:rPr>
          <w:rFonts w:ascii="Calibri" w:eastAsia="Calibri" w:hAnsi="Calibri" w:cs="Calibri"/>
          <w:color w:val="000000"/>
        </w:rPr>
      </w:pPr>
    </w:p>
    <w:p w14:paraId="0C1B3AD3" w14:textId="77777777" w:rsidR="00A77B3E" w:rsidRDefault="00070005">
      <w:pPr>
        <w:rPr>
          <w:rFonts w:ascii="Calibri" w:eastAsia="Calibri" w:hAnsi="Calibri" w:cs="Calibri"/>
          <w:color w:val="000000"/>
        </w:rPr>
      </w:pPr>
    </w:p>
    <w:p w14:paraId="0BAC5C6A" w14:textId="77777777" w:rsidR="00A77B3E" w:rsidRDefault="0007000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Asia:  VN/11423/2021</w:t>
      </w:r>
    </w:p>
    <w:p w14:paraId="6E6204FA" w14:textId="77777777" w:rsidR="00A77B3E" w:rsidRDefault="00070005">
      <w:pPr>
        <w:rPr>
          <w:rFonts w:ascii="Calibri" w:eastAsia="Calibri" w:hAnsi="Calibri" w:cs="Calibri"/>
          <w:color w:val="000000"/>
        </w:rPr>
      </w:pPr>
    </w:p>
    <w:p w14:paraId="4165ED0C" w14:textId="77777777" w:rsidR="00A77B3E" w:rsidRPr="000E605C" w:rsidRDefault="00070005" w:rsidP="000E605C">
      <w:pPr>
        <w:pStyle w:val="Otsikko"/>
        <w:rPr>
          <w:rFonts w:eastAsia="Calibri"/>
          <w:sz w:val="44"/>
          <w:szCs w:val="44"/>
        </w:rPr>
      </w:pPr>
      <w:r w:rsidRPr="000E605C">
        <w:rPr>
          <w:rFonts w:eastAsia="Calibri"/>
          <w:sz w:val="44"/>
          <w:szCs w:val="44"/>
        </w:rPr>
        <w:t>Lausuntopyyntö luonnoksesta hallituksen esitykseksi sosiaali- ja terveydenhuollon valvontalaiksi</w:t>
      </w:r>
    </w:p>
    <w:p w14:paraId="7E43B382" w14:textId="77777777" w:rsidR="00A77B3E" w:rsidRDefault="00070005">
      <w:pPr>
        <w:rPr>
          <w:rFonts w:ascii="Calibri" w:eastAsia="Calibri" w:hAnsi="Calibri" w:cs="Calibri"/>
          <w:b/>
          <w:color w:val="000000"/>
          <w:sz w:val="32"/>
        </w:rPr>
      </w:pPr>
    </w:p>
    <w:p w14:paraId="064A6D61" w14:textId="77777777" w:rsidR="00A77B3E" w:rsidRPr="00B25B7F" w:rsidRDefault="00070005" w:rsidP="00765387">
      <w:pPr>
        <w:pStyle w:val="Otsikko1"/>
        <w:rPr>
          <w:rFonts w:eastAsia="Calibri"/>
          <w:color w:val="auto"/>
        </w:rPr>
      </w:pPr>
      <w:r w:rsidRPr="00B25B7F">
        <w:rPr>
          <w:rFonts w:eastAsia="Calibri"/>
          <w:color w:val="auto"/>
        </w:rPr>
        <w:t>Taustatiedot</w:t>
      </w:r>
    </w:p>
    <w:p w14:paraId="7052CC1F" w14:textId="77777777" w:rsidR="00A77B3E" w:rsidRDefault="00070005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Vastaajatahon virallinen nimi</w:t>
      </w:r>
    </w:p>
    <w:p w14:paraId="336DAFB5" w14:textId="77777777" w:rsidR="00A77B3E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Autismiliitto ry</w:t>
      </w:r>
    </w:p>
    <w:p w14:paraId="11FA82B5" w14:textId="77777777" w:rsidR="00A77B3E" w:rsidRDefault="00070005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Vastauksen kirjanneen henkilön nimi</w:t>
      </w:r>
    </w:p>
    <w:p w14:paraId="527505F6" w14:textId="77777777" w:rsidR="00A77B3E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Sari Valjakka</w:t>
      </w:r>
    </w:p>
    <w:p w14:paraId="6E728EA6" w14:textId="77777777" w:rsidR="00A77B3E" w:rsidRDefault="00070005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Vastauksen vastuuhenkilön yhteystiedot</w:t>
      </w:r>
    </w:p>
    <w:p w14:paraId="3BD75FCE" w14:textId="77777777" w:rsidR="00A77B3E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sari.valjakka@autismiliitto.fi</w:t>
      </w:r>
    </w:p>
    <w:p w14:paraId="50833215" w14:textId="77777777" w:rsidR="00A77B3E" w:rsidRDefault="00070005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Lausunnonantajan lausunto</w:t>
      </w:r>
    </w:p>
    <w:p w14:paraId="54253E13" w14:textId="77777777" w:rsidR="00A77B3E" w:rsidRDefault="00070005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1. Onko lain soveltaminen sosiaali- ja terveydenhuollon järjestämisvastuussa oleviin tahoihin riittävä (1 §, 4 § 1 kohta)? </w:t>
      </w:r>
    </w:p>
    <w:p w14:paraId="6E908236" w14:textId="7E0CD849" w:rsidR="006400A5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Kyllä pääosin</w:t>
      </w:r>
      <w:r w:rsidR="006400A5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5DCC34A7" w14:textId="77777777" w:rsidR="006400A5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Autismi</w:t>
      </w:r>
      <w:r>
        <w:rPr>
          <w:rFonts w:ascii="Calibri" w:eastAsia="Calibri" w:hAnsi="Calibri" w:cs="Calibri"/>
          <w:color w:val="000000"/>
        </w:rPr>
        <w:t xml:space="preserve">liitto pitää ongelmallisena, että toimeksiantosopimuksella toteutettu perhehoito ja työantajamallilla järjestetty henkilökohtainen apu sekä </w:t>
      </w:r>
      <w:proofErr w:type="spellStart"/>
      <w:r>
        <w:rPr>
          <w:rFonts w:ascii="Calibri" w:eastAsia="Calibri" w:hAnsi="Calibri" w:cs="Calibri"/>
          <w:color w:val="000000"/>
        </w:rPr>
        <w:t>ShL</w:t>
      </w:r>
      <w:proofErr w:type="spellEnd"/>
      <w:r>
        <w:rPr>
          <w:rFonts w:ascii="Calibri" w:eastAsia="Calibri" w:hAnsi="Calibri" w:cs="Calibri"/>
          <w:color w:val="000000"/>
        </w:rPr>
        <w:t xml:space="preserve"> 14.1.14§ mukaiset muut hyvinvoinnin tukemiseksi järjestetyt palvelut jäisivät tämän lain soveltamisalan ulkopuol</w:t>
      </w:r>
      <w:r>
        <w:rPr>
          <w:rFonts w:ascii="Calibri" w:eastAsia="Calibri" w:hAnsi="Calibri" w:cs="Calibri"/>
          <w:color w:val="000000"/>
        </w:rPr>
        <w:t>elle. Esimerkiksi perhehoidossa asuu myös paljon tukea tarvitsevia autismikirjon ja kehitysvammaisia ihmisiä, joiden kognitiivinen toimintakyky tai kyky kommunikaatioon ja sosiaaliseen vuorovaikutukseen voi olla heikentynyt. He ovat erityisen alttiita kalt</w:t>
      </w:r>
      <w:r>
        <w:rPr>
          <w:rFonts w:ascii="Calibri" w:eastAsia="Calibri" w:hAnsi="Calibri" w:cs="Calibri"/>
          <w:color w:val="000000"/>
        </w:rPr>
        <w:t xml:space="preserve">oinkohtelulle ja hyväksikäytölle. Myös perhehoidossa, työantajamallilla toteutetussa henkilökohtaisessa avussa sekä </w:t>
      </w:r>
      <w:proofErr w:type="spellStart"/>
      <w:r>
        <w:rPr>
          <w:rFonts w:ascii="Calibri" w:eastAsia="Calibri" w:hAnsi="Calibri" w:cs="Calibri"/>
          <w:color w:val="000000"/>
        </w:rPr>
        <w:t>shl:n</w:t>
      </w:r>
      <w:proofErr w:type="spellEnd"/>
      <w:r>
        <w:rPr>
          <w:rFonts w:ascii="Calibri" w:eastAsia="Calibri" w:hAnsi="Calibri" w:cs="Calibri"/>
          <w:color w:val="000000"/>
        </w:rPr>
        <w:t xml:space="preserve"> mukaisissa hyvinvoinnin tukemiseksi järjestetyissä palveluissa tarvitaan sekä omavalvontaa että viranomaisen toteuttamaa valvontaa asi</w:t>
      </w:r>
      <w:r>
        <w:rPr>
          <w:rFonts w:ascii="Calibri" w:eastAsia="Calibri" w:hAnsi="Calibri" w:cs="Calibri"/>
          <w:color w:val="000000"/>
        </w:rPr>
        <w:t xml:space="preserve">akasturvallisuuden ja laadun varmistamiseksi. Lakiesityksestä ei kuitenkaan käy ilmi, miten valvonta on tarkoitus järjestää näissä palveluissa. </w:t>
      </w:r>
    </w:p>
    <w:p w14:paraId="33CB2EB4" w14:textId="0F738544" w:rsidR="00A77B3E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Rikosrekisteriotteen tarkistamisvelvollisuus tulee ulottaa myös henkilökohtaisen avun työnantajamalliin ja perhe</w:t>
      </w:r>
      <w:r>
        <w:rPr>
          <w:rFonts w:ascii="Calibri" w:eastAsia="Calibri" w:hAnsi="Calibri" w:cs="Calibri"/>
          <w:color w:val="000000"/>
        </w:rPr>
        <w:t>hoitoon.</w:t>
      </w:r>
    </w:p>
    <w:p w14:paraId="14CB7407" w14:textId="77777777" w:rsidR="00A77B3E" w:rsidRDefault="00070005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lastRenderedPageBreak/>
        <w:t>2. Onko lain soveltaminen samanlaisena kaikkiin palveluntuottajiin niiden oikeudellisesta muodosta ja toiminnan tarkoituksesta huolimatta perusteltu ratkaisu (1 §, 4 § 2 kohta)?</w:t>
      </w:r>
    </w:p>
    <w:p w14:paraId="5C2EF2B4" w14:textId="77777777" w:rsidR="00A77B3E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Kyllä</w:t>
      </w:r>
    </w:p>
    <w:p w14:paraId="1021CC25" w14:textId="77777777" w:rsidR="00A77B3E" w:rsidRDefault="00070005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3. Parantavatko palveluntuottajalle ja toiminnalle asetetut ed</w:t>
      </w:r>
      <w:r>
        <w:rPr>
          <w:rFonts w:ascii="Calibri" w:eastAsia="Calibri" w:hAnsi="Calibri" w:cs="Calibri"/>
          <w:b/>
          <w:bCs/>
          <w:color w:val="000000"/>
        </w:rPr>
        <w:t>ellytykset asiakas- ja potilasturvallisuutta (2 luku, 16 §)?</w:t>
      </w:r>
    </w:p>
    <w:p w14:paraId="04EDB076" w14:textId="77777777" w:rsidR="006400A5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Kyllä pääosin</w:t>
      </w:r>
      <w:r w:rsidR="006400A5">
        <w:rPr>
          <w:rFonts w:ascii="Calibri" w:eastAsia="Calibri" w:hAnsi="Calibri" w:cs="Calibri"/>
          <w:color w:val="000000"/>
        </w:rPr>
        <w:t xml:space="preserve">. </w:t>
      </w:r>
    </w:p>
    <w:p w14:paraId="1F08851F" w14:textId="77777777" w:rsidR="006400A5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Sosiaali- ja terveydenhuollon valvontalain lähtökohtana tulee olla palveluita käyttävän henkilön ihmisarvo, itsemääräämisoikeus ja elämänlaatu. Laadultaan hyvien sosiaali- ja </w:t>
      </w:r>
      <w:r>
        <w:rPr>
          <w:rFonts w:ascii="Calibri" w:eastAsia="Calibri" w:hAnsi="Calibri" w:cs="Calibri"/>
          <w:color w:val="000000"/>
        </w:rPr>
        <w:t>terveyspalvelujen toteutuminen tulisi selvemmin nostaa tämän lain ensisijaiseksi tarkoitukseksi asiakas- ja potilasturvallisuuden rinnalle. Palveluita tulee toteuttaa niin, että ne mahdollistavat ihmisarvoisen elämän ja osallisuuden yhteiskunnan yhdenverta</w:t>
      </w:r>
      <w:r>
        <w:rPr>
          <w:rFonts w:ascii="Calibri" w:eastAsia="Calibri" w:hAnsi="Calibri" w:cs="Calibri"/>
          <w:color w:val="000000"/>
        </w:rPr>
        <w:t>isena jäsenenä Suomessa laintasoisina voimaa olevien ihmisoikeussopimusten kuten YK:n vammaisoikeussopimuksen ja lapsen oikeuksien sopimuksen mukaisesti. Esimerkiksi laadultaan hyvien sosiaalihuollon palveluiden, kuten asumispalveluiden, tulee edistää myös</w:t>
      </w:r>
      <w:r>
        <w:rPr>
          <w:rFonts w:ascii="Calibri" w:eastAsia="Calibri" w:hAnsi="Calibri" w:cs="Calibri"/>
          <w:color w:val="000000"/>
        </w:rPr>
        <w:t xml:space="preserve"> asiakkaiden osallisuutta, itsenäistä suoriutumista ja itsemääräämisoikeutta. </w:t>
      </w:r>
    </w:p>
    <w:p w14:paraId="6744DF5F" w14:textId="77777777" w:rsidR="006400A5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Sosiaali- ja terveydenhuollon ammattihenkilönä toimivan työntekijän eettinen ja lainmukainen toiminta on kaiken toiminnan laadun lähtökohta. Yhdymme Kehitysvammaisten Tukiliiton </w:t>
      </w:r>
      <w:r>
        <w:rPr>
          <w:rFonts w:ascii="Calibri" w:eastAsia="Calibri" w:hAnsi="Calibri" w:cs="Calibri"/>
          <w:color w:val="000000"/>
        </w:rPr>
        <w:t xml:space="preserve">näkemykseen, että palveluyksiköitä ja palveluntuottajia rekisteröitäessä on välttämätöntä tarkistaa Valviran ammattihenkilörekistereistä niissä toimivien ammattihenkilöiden tiedot. Vähintään yksikön vastuuhenkilön ja muiden tiedossa olevien työntekijöiden </w:t>
      </w:r>
      <w:r>
        <w:rPr>
          <w:rFonts w:ascii="Calibri" w:eastAsia="Calibri" w:hAnsi="Calibri" w:cs="Calibri"/>
          <w:color w:val="000000"/>
        </w:rPr>
        <w:t>tiedot ja merkinnät tulee tarkistaa jo ennen toiminnan aloittamista, ja merkinnät tulee huomioida toimintayksikköön tehtävissä henkilövalinnoissa. Vastuuhenkilöksi tai muutoin vastuullista asiakastyötä tekevän asemaan ei pidä valita henkilöä, jonka toiminn</w:t>
      </w:r>
      <w:r>
        <w:rPr>
          <w:rFonts w:ascii="Calibri" w:eastAsia="Calibri" w:hAnsi="Calibri" w:cs="Calibri"/>
          <w:color w:val="000000"/>
        </w:rPr>
        <w:t xml:space="preserve">assa on ollut toistuvia, rekisteröityjä puutteita. </w:t>
      </w:r>
    </w:p>
    <w:p w14:paraId="4C0A53E7" w14:textId="77777777" w:rsidR="006400A5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Rekisteröintihakemuksessa tulee ehdotuksen mukaan ilmoittaa suunniteltu henkilöstön määrä. Yhdymme Kehitysvammaisten Tukiliiton lausuntoon, että merkittävä, ilmoitusta edellyttävä henkilöstömuutos tulisi e</w:t>
      </w:r>
      <w:r>
        <w:rPr>
          <w:rFonts w:ascii="Calibri" w:eastAsia="Calibri" w:hAnsi="Calibri" w:cs="Calibri"/>
          <w:color w:val="000000"/>
        </w:rPr>
        <w:t xml:space="preserve">sityksessä määritellä tarkemmin, samoin sen suhde asiakaskunnan tarpeiden muuttumiseen. Henkilöstön tiedot on myös ilmoitettava sellaisella tavalla, että siitä käy ilmi tosiasiallinen asiakastyöhön osallistuva henkilöstö. Samoin tulisi ilmoittaa se, minkä </w:t>
      </w:r>
      <w:r>
        <w:rPr>
          <w:rFonts w:ascii="Calibri" w:eastAsia="Calibri" w:hAnsi="Calibri" w:cs="Calibri"/>
          <w:color w:val="000000"/>
        </w:rPr>
        <w:t>verran henkilöstö tekee muuta kuin asiakastyötä, jotta todellinen mitoitus on mahdollista arvioida. Henkilöstön muutoksista ilmoittamista tulee edellyttää nykyistä matalammalla kynnyksellä, jotta pystytään puuttumaan esim. haamuhoitaja -ilmiöön ja opiskeli</w:t>
      </w:r>
      <w:r>
        <w:rPr>
          <w:rFonts w:ascii="Calibri" w:eastAsia="Calibri" w:hAnsi="Calibri" w:cs="Calibri"/>
          <w:color w:val="000000"/>
        </w:rPr>
        <w:t xml:space="preserve">joiden käyttöön työntekijöinä. </w:t>
      </w:r>
    </w:p>
    <w:p w14:paraId="4AB304C6" w14:textId="77777777" w:rsidR="006400A5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Palvelujen kilpailutuksilla on haettu säästöjä eli halpuutettu myös sellaisia palveluita, joissa riittävä henkilöstömitoitus on välttämätön edellytys palvelun laadun varmistamiseen. Kilpailutuksissa on asetettu kriteerejä, jo</w:t>
      </w:r>
      <w:r>
        <w:rPr>
          <w:rFonts w:ascii="Calibri" w:eastAsia="Calibri" w:hAnsi="Calibri" w:cs="Calibri"/>
          <w:color w:val="000000"/>
        </w:rPr>
        <w:t>iden takia henkilöstön määrä ja osaaminen on mitoitettu niin, ettei palvelunkäyttäjien tarpeita vastaava laadukas työ ole mahdollista. Esimerkiksi asumispalvelujen henkilöstöresursseja on heikennetty, mikä voi heikentää palvelujen laatua ja vaikuttaa negat</w:t>
      </w:r>
      <w:r>
        <w:rPr>
          <w:rFonts w:ascii="Calibri" w:eastAsia="Calibri" w:hAnsi="Calibri" w:cs="Calibri"/>
          <w:color w:val="000000"/>
        </w:rPr>
        <w:t xml:space="preserve">iivisesti palvelunkäyttäjien hyvinvointiin sekä lisätä rajoitustoimien käyttöä. </w:t>
      </w:r>
    </w:p>
    <w:p w14:paraId="15896FFE" w14:textId="77777777" w:rsidR="006400A5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Autismiliitto katsoo, että henkilöstömäärän lisäksi henkilöstön osaaminen on hyvin keskeinen palvelujen laatuun vaikuttava tekijä. Henkilöstöllä tulee olla riittävä autismikirj</w:t>
      </w:r>
      <w:r>
        <w:rPr>
          <w:rFonts w:ascii="Calibri" w:eastAsia="Calibri" w:hAnsi="Calibri" w:cs="Calibri"/>
          <w:color w:val="000000"/>
        </w:rPr>
        <w:t>on osaaminen silloin kun asiakkaina on autismikirjon henkilöitä. Erityisen tärkeää on asiakkaan kohtaaminen ja vuorovaikutusosaaminen. Osaava henkilökunta pystyy tukemaan ja auttamaan ihmisiä, joilla on erilaisia tarpeita ja keinoja ilmaista itseään. Tarvi</w:t>
      </w:r>
      <w:r>
        <w:rPr>
          <w:rFonts w:ascii="Calibri" w:eastAsia="Calibri" w:hAnsi="Calibri" w:cs="Calibri"/>
          <w:color w:val="000000"/>
        </w:rPr>
        <w:t xml:space="preserve">ttaessa työntekijöille on tarjottava täydennyskoulutusta autismikirjosta ja sen erityispiirteistä, kohtaamisesta ja myös uusista </w:t>
      </w:r>
      <w:r>
        <w:rPr>
          <w:rFonts w:ascii="Calibri" w:eastAsia="Calibri" w:hAnsi="Calibri" w:cs="Calibri"/>
          <w:color w:val="000000"/>
        </w:rPr>
        <w:lastRenderedPageBreak/>
        <w:t>toimintatavoista, joilla rajoittaminen voidaan välttää. Autismikirjon ihmisen kohtaamisessa keskeistä on yksilöllisten tuen tar</w:t>
      </w:r>
      <w:r>
        <w:rPr>
          <w:rFonts w:ascii="Calibri" w:eastAsia="Calibri" w:hAnsi="Calibri" w:cs="Calibri"/>
          <w:color w:val="000000"/>
        </w:rPr>
        <w:t>peiden tunnistaminen, yksilöllisen tuen rakentaminen sekä stressitasoon vaikuttaminen. Henkilökunnan osaaminen sekä toimintaympäristön esteettömyys ovat avainasemassa myös haastavan käyttäytymisen ennalta ehkäisemisessä ja vähentämisessä ja rajoitustoimenp</w:t>
      </w:r>
      <w:r>
        <w:rPr>
          <w:rFonts w:ascii="Calibri" w:eastAsia="Calibri" w:hAnsi="Calibri" w:cs="Calibri"/>
          <w:color w:val="000000"/>
        </w:rPr>
        <w:t xml:space="preserve">iteiden tarpeen ehkäisyssä. Tavoitteena on oltava, että rajoittamiseen ei tarvitse turvautua kenenkään kohdalla. </w:t>
      </w:r>
    </w:p>
    <w:p w14:paraId="137015D5" w14:textId="77777777" w:rsidR="006400A5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Esityksessä todetaan, että toimitilojen on tuettava asiakkaiden ja potilaiden yleistä hyvinvointia ja sosiaalista vuorovaikutusta. Toimitilojen</w:t>
      </w:r>
      <w:r>
        <w:rPr>
          <w:rFonts w:ascii="Calibri" w:eastAsia="Calibri" w:hAnsi="Calibri" w:cs="Calibri"/>
          <w:color w:val="000000"/>
        </w:rPr>
        <w:t>, toimintaympäristön ja laitteiden suunnittelussa ja käytössä on otettava huomioon esteettömyys sekä asiakkaiden ja potilaiden yksilölliset tarpeet ja yksityisyyden suoja. Esteettömyys koskee myös aisteihin ja hahmottamiseen liittyviä fyysisen ympäristön v</w:t>
      </w:r>
      <w:r>
        <w:rPr>
          <w:rFonts w:ascii="Calibri" w:eastAsia="Calibri" w:hAnsi="Calibri" w:cs="Calibri"/>
          <w:color w:val="000000"/>
        </w:rPr>
        <w:t>aatimuksia. Autismikirjon asiakkaiden kohdalla on tärkeää huomioida toimitilojen ja toimintaympäristön aistiesteettömyys esimerkiksi tilojen selkeys, selkeät opasteet, melutason laskeminen ja akustiikka, säädettävä valaistus jne. Monilla autismikirjon henk</w:t>
      </w:r>
      <w:r>
        <w:rPr>
          <w:rFonts w:ascii="Calibri" w:eastAsia="Calibri" w:hAnsi="Calibri" w:cs="Calibri"/>
          <w:color w:val="000000"/>
        </w:rPr>
        <w:t>ilöillä on aistisäätelyn pulmia ja aistiherkkyyksiä, jolloin ja he kuormittuvat ja stressaantuvat aistiesteellisissä ympäristöissä. Huomiota tulee kiinnittää myös kommunikaation ja kanssakäymisen saavutettavuuteen ja siihen, että henkilökunta hallitsee pal</w:t>
      </w:r>
      <w:r>
        <w:rPr>
          <w:rFonts w:ascii="Calibri" w:eastAsia="Calibri" w:hAnsi="Calibri" w:cs="Calibri"/>
          <w:color w:val="000000"/>
        </w:rPr>
        <w:t>velunkäyttäjällä käytössä olevat kommunikaatiotavat ja käyttää niitä. Viestinnässä ja tiedonvälityksessä tulee huomioida tiedon kognitiivinen saavutettavuus, esimerkiksi palvelujen helppokäyttöisyys sekä sisällön ja kielen selkeys ja helppo ymmärrettävyys.</w:t>
      </w:r>
      <w:r>
        <w:rPr>
          <w:rFonts w:ascii="Calibri" w:eastAsia="Calibri" w:hAnsi="Calibri" w:cs="Calibri"/>
          <w:color w:val="000000"/>
        </w:rPr>
        <w:t xml:space="preserve"> Tietoa tulee olla saatavilla myös selkokielellä ja visuaalisesti tuettuna.  </w:t>
      </w:r>
    </w:p>
    <w:p w14:paraId="7BA1585E" w14:textId="36FFEE92" w:rsidR="00A77B3E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Perusteluissa olisi hyvä selkeästi tuoda esille tämän esityksen suhde lastensuojelun valvontaan liittyviin rekistereihin. </w:t>
      </w:r>
    </w:p>
    <w:p w14:paraId="77C7FF70" w14:textId="77777777" w:rsidR="00A77B3E" w:rsidRDefault="00070005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4. Vähentääkö palveluntuottajan ja sen </w:t>
      </w:r>
      <w:r>
        <w:rPr>
          <w:rFonts w:ascii="Calibri" w:eastAsia="Calibri" w:hAnsi="Calibri" w:cs="Calibri"/>
          <w:b/>
          <w:bCs/>
          <w:color w:val="000000"/>
        </w:rPr>
        <w:t>palveluyksiköiden erillinen rekisteröinti, palveluyksiköiden siirtokelpoisuus ja riskiperusteinen hyväksymismenettely palveluntuottajan ja viranomaisen hallinnollista työtä (16 §, 21 §)?</w:t>
      </w:r>
    </w:p>
    <w:p w14:paraId="4E9F5E1A" w14:textId="77777777" w:rsidR="00A77B3E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Ei kantaa</w:t>
      </w:r>
    </w:p>
    <w:p w14:paraId="52E9F35F" w14:textId="77777777" w:rsidR="00A77B3E" w:rsidRDefault="00070005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5. Vähentääkö yhteisen palveluyksikön käyttömahdollisuus pa</w:t>
      </w:r>
      <w:r>
        <w:rPr>
          <w:rFonts w:ascii="Calibri" w:eastAsia="Calibri" w:hAnsi="Calibri" w:cs="Calibri"/>
          <w:b/>
          <w:bCs/>
          <w:color w:val="000000"/>
        </w:rPr>
        <w:t>lveluntuottajan ja viranomaisen hallinnollista työtä ja parantaako se mahdollisuuksia valvoa toimintaa kokonaisuutena (4 § 6 kohta, 22 §)?</w:t>
      </w:r>
    </w:p>
    <w:p w14:paraId="742A5AE0" w14:textId="77777777" w:rsidR="00A77B3E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Ei kaikilta osin</w:t>
      </w:r>
    </w:p>
    <w:p w14:paraId="17ED3BA3" w14:textId="77777777" w:rsidR="00A77B3E" w:rsidRDefault="00070005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6. Onko valtuutetun palveluntuottajan käsite ja tehtävät perusteltuja (4 § 6 kohta, 22 §)?</w:t>
      </w:r>
    </w:p>
    <w:p w14:paraId="0315A43A" w14:textId="77777777" w:rsidR="00A77B3E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Kyllä pää</w:t>
      </w:r>
      <w:r>
        <w:rPr>
          <w:rFonts w:ascii="Calibri" w:eastAsia="Calibri" w:hAnsi="Calibri" w:cs="Calibri"/>
          <w:color w:val="000000"/>
        </w:rPr>
        <w:t>osin</w:t>
      </w:r>
    </w:p>
    <w:p w14:paraId="7049E789" w14:textId="77777777" w:rsidR="00A77B3E" w:rsidRDefault="00070005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7. Onko valtuutetun palveluntuottajan käsitteelle muita vaihtoehtoja?</w:t>
      </w:r>
    </w:p>
    <w:p w14:paraId="5E4461E4" w14:textId="77777777" w:rsidR="00A77B3E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Ei kantaa</w:t>
      </w:r>
    </w:p>
    <w:p w14:paraId="006C409F" w14:textId="77777777" w:rsidR="00A77B3E" w:rsidRDefault="00070005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8. Onko palvelunjärjestäjän ja palveluntuottajan omavalvontaa koskevat säännökset riittävät (4 luku)?</w:t>
      </w:r>
    </w:p>
    <w:p w14:paraId="12988042" w14:textId="77777777" w:rsidR="00022CF0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Ei kaikilta osin</w:t>
      </w:r>
      <w:r w:rsidR="00022CF0">
        <w:rPr>
          <w:rFonts w:ascii="Calibri" w:eastAsia="Calibri" w:hAnsi="Calibri" w:cs="Calibri"/>
          <w:color w:val="000000"/>
        </w:rPr>
        <w:t xml:space="preserve">. </w:t>
      </w:r>
    </w:p>
    <w:p w14:paraId="7D136DA5" w14:textId="77777777" w:rsidR="00022CF0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Autismiliitto pitää ongelmallisena, että sosiaali- </w:t>
      </w:r>
      <w:r>
        <w:rPr>
          <w:rFonts w:ascii="Calibri" w:eastAsia="Calibri" w:hAnsi="Calibri" w:cs="Calibri"/>
          <w:color w:val="000000"/>
        </w:rPr>
        <w:t>ja terveydenhuollon palvelujen valvonnassa korostuu palveluntuottajien omavastuu. Palvelujen järjestäjien valvontavastuun toteutumiseen asianmukaisella tavalla ei ole käytännössä ollut riittävästi resursseja. Omavalvonnan riittävyyteen ja toimivuuteen aset</w:t>
      </w:r>
      <w:r>
        <w:rPr>
          <w:rFonts w:ascii="Calibri" w:eastAsia="Calibri" w:hAnsi="Calibri" w:cs="Calibri"/>
          <w:color w:val="000000"/>
        </w:rPr>
        <w:t xml:space="preserve">etaan lakiehdotuksessa suuria odotuksia. Omavalvontaan luottamisen taso vaikuttaa niin korkealta, että sitä ei voi pitää perusteltuna vaan pikemminkin liiallisena. Käytännössä </w:t>
      </w:r>
      <w:r>
        <w:rPr>
          <w:rFonts w:ascii="Calibri" w:eastAsia="Calibri" w:hAnsi="Calibri" w:cs="Calibri"/>
          <w:color w:val="000000"/>
        </w:rPr>
        <w:lastRenderedPageBreak/>
        <w:t>omavalvontasuunnitelmat eivät ole aina varmistaneet asiakasturvallisuutta ja pal</w:t>
      </w:r>
      <w:r>
        <w:rPr>
          <w:rFonts w:ascii="Calibri" w:eastAsia="Calibri" w:hAnsi="Calibri" w:cs="Calibri"/>
          <w:color w:val="000000"/>
        </w:rPr>
        <w:t>velujen laatua (vrt. esim. MOT-ohjelman esiintuoma autismikirjon lapsen lainvastainen rajoittaminen ja kaltoinkohtelu). Suunnitelmat lähtevät usein liikkeelle siitä ajatuksesta, että asiakkaiden toimintaa rajoitetaan, eikä asiakkaan itsenäisen suoriutumise</w:t>
      </w:r>
      <w:r>
        <w:rPr>
          <w:rFonts w:ascii="Calibri" w:eastAsia="Calibri" w:hAnsi="Calibri" w:cs="Calibri"/>
          <w:color w:val="000000"/>
        </w:rPr>
        <w:t>n, osallisuuden ja itsemääräämisoikeuden tukemiseen kiinnitetä riittävästi huomiota. Tällä hetkellä omavalvonta jää usein suunnitelman kirjoittelun tasolle, eikä se siirry osaksi palvelujen toteuttamisen arkea. Suunnitelmat eivät riittävästi toteudu käytän</w:t>
      </w:r>
      <w:r>
        <w:rPr>
          <w:rFonts w:ascii="Calibri" w:eastAsia="Calibri" w:hAnsi="Calibri" w:cs="Calibri"/>
          <w:color w:val="000000"/>
        </w:rPr>
        <w:t xml:space="preserve">nössä eivätkä näy konkreettisesti toiminnan toteutuksessa. Nyt ehdotettu omavalvonnan malli, jossa suunnitelmaa päivitetään kolmen kuukauden välein, on byrokraattinen ja sitoo jo valmiiksi niukkoja henkilöstöresursseja hallinnolliseen työhön.  </w:t>
      </w:r>
    </w:p>
    <w:p w14:paraId="703F02A2" w14:textId="77777777" w:rsidR="00022CF0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Autismiliito</w:t>
      </w:r>
      <w:r>
        <w:rPr>
          <w:rFonts w:ascii="Calibri" w:eastAsia="Calibri" w:hAnsi="Calibri" w:cs="Calibri"/>
          <w:color w:val="000000"/>
        </w:rPr>
        <w:t>n mielestä erityisen tärkeää olisi seurata omavalvontasuunnitelmien toimeenpanoa käytännössä ja velvoittaa palveluntuottajia korjaamaan pikaisesti mahdolliset epäkohdat. Lakiesityksessä ehdotetut seurantakeinot omavalvonnan laadun parantamiseksi ovat kanna</w:t>
      </w:r>
      <w:r>
        <w:rPr>
          <w:rFonts w:ascii="Calibri" w:eastAsia="Calibri" w:hAnsi="Calibri" w:cs="Calibri"/>
          <w:color w:val="000000"/>
        </w:rPr>
        <w:t>tettavia. On tärkeää, että omavalvontasuunnitelman toteutumista seurattaisiin säännöllisesti ja mahdolliset epäkohdat korjattaisiin. Esityksessä mainituissa palvelunjärjestäjää velvoittavissa toimenpiteissä kuitenkin keskitytään mm. sopimuksen mukaisten ma</w:t>
      </w:r>
      <w:r>
        <w:rPr>
          <w:rFonts w:ascii="Calibri" w:eastAsia="Calibri" w:hAnsi="Calibri" w:cs="Calibri"/>
          <w:color w:val="000000"/>
        </w:rPr>
        <w:t>ksujen alentamiseen yms. eikä niinkään siihen, miten asiakkaan kokema epäkohta tai palvelujen saamatta jääminen korjataan. Ehdotettu velvoite tietojen julkaisemiseen saattaisi lisää palveluntuottajien sitoutumista omavalvontaan. Myös asiakkaiden, potilaide</w:t>
      </w:r>
      <w:r>
        <w:rPr>
          <w:rFonts w:ascii="Calibri" w:eastAsia="Calibri" w:hAnsi="Calibri" w:cs="Calibri"/>
          <w:color w:val="000000"/>
        </w:rPr>
        <w:t xml:space="preserve">n sekä heidän omaisten ja läheisten kokemusten huomioiminen omavalvontasuunnitelman seurannassa on välttämätöntä. Kannatamme myös ehdotusta henkilökunnan ilmoitusvelvollisuudesta.  </w:t>
      </w:r>
    </w:p>
    <w:p w14:paraId="6FF26B93" w14:textId="77777777" w:rsidR="0002761A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Yhdymme Kehitysvammaisten Tukiliiton näkemykseen, että omavalvonnan toteutt</w:t>
      </w:r>
      <w:r>
        <w:rPr>
          <w:rFonts w:ascii="Calibri" w:eastAsia="Calibri" w:hAnsi="Calibri" w:cs="Calibri"/>
          <w:color w:val="000000"/>
        </w:rPr>
        <w:t xml:space="preserve">amiseen ja suunnitteluun tarvitaan nykyistä tarkemmat soveltamisohjeet. Selkeä omavalvontasuunnitelman pohja tulee olla osana säädöksiä. Valviran julkaiseman omavalvontasuunnitelman mallin edelleen kehittämiseen tulee </w:t>
      </w:r>
      <w:proofErr w:type="spellStart"/>
      <w:r>
        <w:rPr>
          <w:rFonts w:ascii="Calibri" w:eastAsia="Calibri" w:hAnsi="Calibri" w:cs="Calibri"/>
          <w:color w:val="000000"/>
        </w:rPr>
        <w:t>osallistaa</w:t>
      </w:r>
      <w:proofErr w:type="spellEnd"/>
      <w:r>
        <w:rPr>
          <w:rFonts w:ascii="Calibri" w:eastAsia="Calibri" w:hAnsi="Calibri" w:cs="Calibri"/>
          <w:color w:val="000000"/>
        </w:rPr>
        <w:t xml:space="preserve"> palvelun käyttäjiä, kuten e</w:t>
      </w:r>
      <w:r>
        <w:rPr>
          <w:rFonts w:ascii="Calibri" w:eastAsia="Calibri" w:hAnsi="Calibri" w:cs="Calibri"/>
          <w:color w:val="000000"/>
        </w:rPr>
        <w:t xml:space="preserve">simerkiksi vammaisia henkilöitä edustavia järjestöjä. </w:t>
      </w:r>
    </w:p>
    <w:p w14:paraId="53F7D09A" w14:textId="3D729607" w:rsidR="00A77B3E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Omavalvontasuunnitelmien tulisi olla konkreettisia ja niissä tulisi painottaa asiakassuunnitelmien toteutumisen varmistamista. Omavalvontasuunnitelmissa tulisi korostaa toimenpiteitä, joilla asiakkaan i</w:t>
      </w:r>
      <w:r>
        <w:rPr>
          <w:rFonts w:ascii="Calibri" w:eastAsia="Calibri" w:hAnsi="Calibri" w:cs="Calibri"/>
          <w:color w:val="000000"/>
        </w:rPr>
        <w:t>tsenäistä suoriutumista, osallisuutta ja itsemääräämisoikeutta tuetaan. Ennen rajoitustoimenpiteiden käyttöä pitäisi selvittää, miten asiakkaan itsenäistä suoriutumista ja itsemääräämisoikeutta on tuettu ja pyritty välttämään rajoittamistoimenpiteitä. Myös</w:t>
      </w:r>
      <w:r>
        <w:rPr>
          <w:rFonts w:ascii="Calibri" w:eastAsia="Calibri" w:hAnsi="Calibri" w:cs="Calibri"/>
          <w:color w:val="000000"/>
        </w:rPr>
        <w:t xml:space="preserve"> henkilöstön osaamista ja käytössä olevien menetelmien tarkoituksenmukaisuutta itsemääräämisoikeuden tukemisessa ja rajoitustoimenpiteiden ennaltaehkäisyssä tulee arvioida. Omavalvontasuunnitelmaan tulisi kirjata myös toimenpiteet, joilla rajoitustoimenpit</w:t>
      </w:r>
      <w:r>
        <w:rPr>
          <w:rFonts w:ascii="Calibri" w:eastAsia="Calibri" w:hAnsi="Calibri" w:cs="Calibri"/>
          <w:color w:val="000000"/>
        </w:rPr>
        <w:t>eiden käyttöön johtaneiden tilanteiden toistuminen vältetään. Omavalvontasuunnitelmiin tulisi myös selkeästi kirjata valituskanavat ja toimenpiteet asiakkailta tai läheisiltä saaduista huomautuksista ja reklamaatioista. Omavalvontasuunnitelmassa (ja yksikö</w:t>
      </w:r>
      <w:r>
        <w:rPr>
          <w:rFonts w:ascii="Calibri" w:eastAsia="Calibri" w:hAnsi="Calibri" w:cs="Calibri"/>
          <w:color w:val="000000"/>
        </w:rPr>
        <w:t xml:space="preserve">ssä laadittavassa palvelun toteuttamissuunnitelmassa) tulee olla myös kirjaukset siitä, miten palveluntuottaja ja -järjestäjä edistävät yksittäisen asiakkaan palvelun jatkuvuutta. Tällä hetkellä asumispalveluyksiköissä tapahtuu ns. asiakkaan irtisanomisia </w:t>
      </w:r>
      <w:r>
        <w:rPr>
          <w:rFonts w:ascii="Calibri" w:eastAsia="Calibri" w:hAnsi="Calibri" w:cs="Calibri"/>
          <w:color w:val="000000"/>
        </w:rPr>
        <w:t xml:space="preserve">yksiköstä, ja näissä tilanteissa asiakkaan oikeusturva omassa kodissaan asumisen jatkumisen osalta on hyvin heikko. </w:t>
      </w:r>
    </w:p>
    <w:p w14:paraId="650A90AA" w14:textId="77777777" w:rsidR="00A77B3E" w:rsidRDefault="00070005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9. Ovatko valvontaviranomaisen keinot riittävät asiakas- ja potilasturvallisuuden kannalta (5 luku)?</w:t>
      </w:r>
    </w:p>
    <w:p w14:paraId="44CABC40" w14:textId="77777777" w:rsidR="00022CF0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Ei kaikilta osin</w:t>
      </w:r>
      <w:r w:rsidR="00022CF0">
        <w:rPr>
          <w:rFonts w:ascii="Calibri" w:eastAsia="Calibri" w:hAnsi="Calibri" w:cs="Calibri"/>
          <w:color w:val="000000"/>
        </w:rPr>
        <w:t xml:space="preserve">. </w:t>
      </w:r>
    </w:p>
    <w:p w14:paraId="3D91CF06" w14:textId="77777777" w:rsidR="00022CF0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Autismiliitto katso</w:t>
      </w:r>
      <w:r>
        <w:rPr>
          <w:rFonts w:ascii="Calibri" w:eastAsia="Calibri" w:hAnsi="Calibri" w:cs="Calibri"/>
          <w:color w:val="000000"/>
        </w:rPr>
        <w:t xml:space="preserve">o, että viranomaisvalvonnan tulisi painottua ennalta ilmoittamattomiin tarkastuksiin, koska niiden kautta saadaan parhaiten tietoa toiminnan lainvastaisuudesta ja muista </w:t>
      </w:r>
      <w:r>
        <w:rPr>
          <w:rFonts w:ascii="Calibri" w:eastAsia="Calibri" w:hAnsi="Calibri" w:cs="Calibri"/>
          <w:color w:val="000000"/>
        </w:rPr>
        <w:lastRenderedPageBreak/>
        <w:t>epäkohdista. Ennalta ilmoitetuissa tarkastuksissa epäkohdat ehditään piilottaa ennen t</w:t>
      </w:r>
      <w:r>
        <w:rPr>
          <w:rFonts w:ascii="Calibri" w:eastAsia="Calibri" w:hAnsi="Calibri" w:cs="Calibri"/>
          <w:color w:val="000000"/>
        </w:rPr>
        <w:t xml:space="preserve">arkastajien tuloa. Yllätystarkastusten merkitys korostuu autismikirjon ja kehitysvammaisten ihmisten kohdalla, jotka eivät aina kykene tuomaan esiin palvelussa kokemiaan epäkohtia esimerkiksi heikentyneen kognitiivisen toimintakyvyn tai kommunikaatioon ja </w:t>
      </w:r>
      <w:r>
        <w:rPr>
          <w:rFonts w:ascii="Calibri" w:eastAsia="Calibri" w:hAnsi="Calibri" w:cs="Calibri"/>
          <w:color w:val="000000"/>
        </w:rPr>
        <w:t xml:space="preserve">sosiaaliseen vuorovaikutuksen haasteiden takia.  Perusteluihin tulisi lisätä, että tarkastuskäynneillä tulee kuulla asiakkaita ja heidän läheisiään. Asiakkaan tulee voida käyttää hänellä käytössä olevaa kommunikaation menetelmää ja tarvittaessa näkemysten </w:t>
      </w:r>
      <w:r>
        <w:rPr>
          <w:rFonts w:ascii="Calibri" w:eastAsia="Calibri" w:hAnsi="Calibri" w:cs="Calibri"/>
          <w:color w:val="000000"/>
        </w:rPr>
        <w:t>ilmaisuun tulee saada tukea. Etätarkastuksia pidämme ongelmallisina mm. siksi, että asiakkaiden ja heidän läheistensä kuuleminen heille sopivilla tavoilla voi olla etäyhteydellä haastavaa tai jopa mahdotonta. Muutenkin etätarkastuksissa voi jäädä oleellisi</w:t>
      </w:r>
      <w:r>
        <w:rPr>
          <w:rFonts w:ascii="Calibri" w:eastAsia="Calibri" w:hAnsi="Calibri" w:cs="Calibri"/>
          <w:color w:val="000000"/>
        </w:rPr>
        <w:t xml:space="preserve">a asioita ja epäkohtia huomaamatta.  </w:t>
      </w:r>
    </w:p>
    <w:p w14:paraId="7BED2CC3" w14:textId="77777777" w:rsidR="00022CF0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Valvonnan resursseja tulee vahvistaa kaikilla tasoilla. Nykytilanteessa valvonnan resurssit ovat niin pienet, että vain vakavampiin perus- ja ihmisoikeuksien loukkauksiin pystytään puuttumaan kiireellisesti. Valvontavir</w:t>
      </w:r>
      <w:r>
        <w:rPr>
          <w:rFonts w:ascii="Calibri" w:eastAsia="Calibri" w:hAnsi="Calibri" w:cs="Calibri"/>
          <w:color w:val="000000"/>
        </w:rPr>
        <w:t>anomaisten resurssien vahvistaminen on jatkossa erityisen tärkeää, koska hyvinvointialue valvoo vain omien asiakkaidensa palvelujen toteutumista eikä muutoin alueellaan sijaitsevaa yksityistä palveluntuottajaa ja sen toiminnan kokonaisuutta kuten kunnat te</w:t>
      </w:r>
      <w:r>
        <w:rPr>
          <w:rFonts w:ascii="Calibri" w:eastAsia="Calibri" w:hAnsi="Calibri" w:cs="Calibri"/>
          <w:color w:val="000000"/>
        </w:rPr>
        <w:t xml:space="preserve">kivät aiemmin.  </w:t>
      </w:r>
    </w:p>
    <w:p w14:paraId="5A0A8997" w14:textId="6E883F31" w:rsidR="00022CF0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Sekä asiakas- ja potilastyössä käytettävien että valvonnan tietojärjestelmien toiminnassa tulee varmistaa, että viranomainen näkee helposti, jos samasta yksiköstä tulee usein epäkohtailmoituksia tai kanteluita.  </w:t>
      </w:r>
    </w:p>
    <w:p w14:paraId="615CC490" w14:textId="54DB3FAE" w:rsidR="00A77B3E" w:rsidRDefault="00070005" w:rsidP="00022CF0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Esiin tulleet epäkohdat ja t</w:t>
      </w:r>
      <w:r>
        <w:rPr>
          <w:rFonts w:ascii="Calibri" w:eastAsia="Calibri" w:hAnsi="Calibri" w:cs="Calibri"/>
          <w:color w:val="000000"/>
        </w:rPr>
        <w:t xml:space="preserve">oiminnan puutteet tulee korjata välittömästi. </w:t>
      </w:r>
      <w:r>
        <w:rPr>
          <w:rFonts w:ascii="Calibri" w:eastAsia="Calibri" w:hAnsi="Calibri" w:cs="Calibri"/>
          <w:color w:val="000000"/>
        </w:rPr>
        <w:t>Yhdymme Kehitysvammaisten Tukiliiton lausunnossaan esittämään näkemykseen, että laiminlyönneistä aiheutuvia sanktioita tulisi vahvistaa. Aiemmassa esityksessä sosiaali- ja terveydenhuollon valvontalaiksi ehdote</w:t>
      </w:r>
      <w:r>
        <w:rPr>
          <w:rFonts w:ascii="Calibri" w:eastAsia="Calibri" w:hAnsi="Calibri" w:cs="Calibri"/>
          <w:color w:val="000000"/>
        </w:rPr>
        <w:t>ttiin ns. laiminlyöntimaksun käyttöönottoa tilanteissa, joissa toiminnassa tulee esiin puutteita. Vastaava laiminlyöntimaksu tulisi sisällyttää myös nykyiseen esitykseen. Palvelun järjestämisvastuussa olevalle ei nykytilanteessa useimmiten seuraa mitään sa</w:t>
      </w:r>
      <w:r>
        <w:rPr>
          <w:rFonts w:ascii="Calibri" w:eastAsia="Calibri" w:hAnsi="Calibri" w:cs="Calibri"/>
          <w:color w:val="000000"/>
        </w:rPr>
        <w:t>nktiota, jos se ei myönnä tai järjestä vastuulleen kuuluvaa palvelua. Tällä hetkellä on olemassa taloudellinen kannustin lainvastaiselle toiminnalle olla myöntämättä subjektiivisiin oikeuksiin kuuluvia palveluja, koska niiden epäkohdista on hyvin harvinais</w:t>
      </w:r>
      <w:r>
        <w:rPr>
          <w:rFonts w:ascii="Calibri" w:eastAsia="Calibri" w:hAnsi="Calibri" w:cs="Calibri"/>
          <w:color w:val="000000"/>
        </w:rPr>
        <w:t xml:space="preserve">ta saada sanktioita. Lisäksi laiminlyöntimaksun vaikuttavuuden lisäämiseksi se tulisi maksaa laiminlyöntien kohteeksi joutuneelle asiakkaalle tai asiakkaille. Joka tapauksessa sosiaali- tai terveydenhuollon asiakkaalla, joka ei ole saanut hänelle kuuluvaa </w:t>
      </w:r>
      <w:r>
        <w:rPr>
          <w:rFonts w:ascii="Calibri" w:eastAsia="Calibri" w:hAnsi="Calibri" w:cs="Calibri"/>
          <w:color w:val="000000"/>
        </w:rPr>
        <w:t>palvelua tai on saanut laadultaan huonoa palvelua, tuli olla oikeus saada hyvitystä. Tällä hetkellä esim. yhdenvertaisuusvaltuutettu voi esittää hyvitystä syrjinnän kohteeksi joutuneelle, samoin kuin eduskunnan oikeusasiamies oikeudenloukkauksen kokeneelle</w:t>
      </w:r>
      <w:r>
        <w:rPr>
          <w:rFonts w:ascii="Calibri" w:eastAsia="Calibri" w:hAnsi="Calibri" w:cs="Calibri"/>
          <w:color w:val="000000"/>
        </w:rPr>
        <w:t xml:space="preserve">, ja vähintään saman luonteinen käytäntö tulisi ottaa käyttöön sosiaali- ja terveydenhuollon valvonnan toimintatapana. </w:t>
      </w:r>
    </w:p>
    <w:p w14:paraId="3EEDBD5A" w14:textId="77777777" w:rsidR="00A77B3E" w:rsidRDefault="00070005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10. Muut vapaamuotoiset huomiot sosiaali- ja terveydenhuollon valvontalaista?</w:t>
      </w:r>
    </w:p>
    <w:p w14:paraId="4185F4E5" w14:textId="77777777" w:rsidR="00A77B3E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Sosiaali- ja terveydenhuollon valvontalain lähtökohtana t</w:t>
      </w:r>
      <w:r>
        <w:rPr>
          <w:rFonts w:ascii="Calibri" w:eastAsia="Calibri" w:hAnsi="Calibri" w:cs="Calibri"/>
          <w:color w:val="000000"/>
        </w:rPr>
        <w:t>ulee olla palveluita käyttävän henkilön ihmisarvo, itsemääräämisoikeus ja elämänlaatu. Laadultaan hyvien sosiaali- ja terveyspalvelujen toteutuminen tulisi selvemmin nostaa tämän lain ensisijaiseksi tarkoitukseksi asiakas- ja potilasturvallisuuden rinnalle</w:t>
      </w:r>
      <w:r>
        <w:rPr>
          <w:rFonts w:ascii="Calibri" w:eastAsia="Calibri" w:hAnsi="Calibri" w:cs="Calibri"/>
          <w:color w:val="000000"/>
        </w:rPr>
        <w:t xml:space="preserve">. Pidämme tärkeänä toimeenpanon tukemista, jotta sekä julkiset että yksityiset palveluntuottajat todella osaavat soveltaa lakia ja omavalvonnan vaatimuksia. Asiakkaille tulee tiedottaa lain muutoksista saavutettavalla ja ymmärrettävällä tavalla.  </w:t>
      </w:r>
    </w:p>
    <w:p w14:paraId="5EDA97F7" w14:textId="77777777" w:rsidR="00A77B3E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Palvelu</w:t>
      </w:r>
      <w:r>
        <w:rPr>
          <w:rFonts w:ascii="Calibri" w:eastAsia="Calibri" w:hAnsi="Calibri" w:cs="Calibri"/>
          <w:color w:val="000000"/>
        </w:rPr>
        <w:t xml:space="preserve">jen kilpailutuksilla on haettu säästöjä eli halpuutettu myös sellaisia palveluita, joissa riittävä henkilöstömitoitus on välttämätön edellytys palvelun laadun varmistamiseen. Kilpailutuksissa on </w:t>
      </w:r>
      <w:r>
        <w:rPr>
          <w:rFonts w:ascii="Calibri" w:eastAsia="Calibri" w:hAnsi="Calibri" w:cs="Calibri"/>
          <w:color w:val="000000"/>
        </w:rPr>
        <w:lastRenderedPageBreak/>
        <w:t>asetettu kriteerejä, joiden takia henkilöstön määrä ja osaami</w:t>
      </w:r>
      <w:r>
        <w:rPr>
          <w:rFonts w:ascii="Calibri" w:eastAsia="Calibri" w:hAnsi="Calibri" w:cs="Calibri"/>
          <w:color w:val="000000"/>
        </w:rPr>
        <w:t>nen on mitoitettu niin, ettei palvelunkäyttäjien tarpeita vastaava laadukas työ ole mahdollista.</w:t>
      </w:r>
    </w:p>
    <w:p w14:paraId="0304C47D" w14:textId="77777777" w:rsidR="00A77B3E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8F29625" w14:textId="77777777" w:rsidR="00A77B3E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Autismiliitto katsoo, että henkilöstömäärän lisäksi henkilöstön osaaminen on hyvin keskeinen palvelujen laatuun vaikuttava tekijä. Henkilöstöllä tulee olla ri</w:t>
      </w:r>
      <w:r>
        <w:rPr>
          <w:rFonts w:ascii="Calibri" w:eastAsia="Calibri" w:hAnsi="Calibri" w:cs="Calibri"/>
          <w:color w:val="000000"/>
        </w:rPr>
        <w:t>ittävä autismikirjon osaaminen silloin, kun asiakkaina on autismikirjon henkilöitä.  Erityisen tärkeää on asiakkaan kohtaaminen ja vuorovaikutusosaaminen. Osaava henkilökunta pystyy tukemaan ja auttamaan ihmisiä, joilla on erilaisia tarpeita ja keinoja ilm</w:t>
      </w:r>
      <w:r>
        <w:rPr>
          <w:rFonts w:ascii="Calibri" w:eastAsia="Calibri" w:hAnsi="Calibri" w:cs="Calibri"/>
          <w:color w:val="000000"/>
        </w:rPr>
        <w:t xml:space="preserve">aista itseään. Tarvittaessa työntekijöille on tarjottava täydennyskoulutusta autismikirjosta ja sen erityispiirteistä, kohtaamisesta ja myös uusista toimintatavoista, joilla voidaan tukea asiakkaan itsemääräämisoikeutta ja välttää rajoittamista.  </w:t>
      </w:r>
    </w:p>
    <w:p w14:paraId="1A32CDB2" w14:textId="77777777" w:rsidR="00A77B3E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Autismi</w:t>
      </w:r>
      <w:r>
        <w:rPr>
          <w:rFonts w:ascii="Calibri" w:eastAsia="Calibri" w:hAnsi="Calibri" w:cs="Calibri"/>
          <w:color w:val="000000"/>
        </w:rPr>
        <w:t xml:space="preserve">liitto pitää ongelmallisena, että sosiaali- ja terveydenhuollon palvelujen valvonnassa korostuu palveluntuottajien omavastuu. Omavalvonnan riittävyyteen ja toimivuuteen asetetaan lakiehdotuksessa suuria odotuksia. Käytännössä omavalvontasuunnitelmat eivät </w:t>
      </w:r>
      <w:r>
        <w:rPr>
          <w:rFonts w:ascii="Calibri" w:eastAsia="Calibri" w:hAnsi="Calibri" w:cs="Calibri"/>
          <w:color w:val="000000"/>
        </w:rPr>
        <w:t>ole aina varmistaneet asiakasturvallisuutta ja palvelujen laatua (vrt. esim. MOT-ohjelman esiintuoma autismikirjon lapsen lainvastainen rajoittaminen ja kaltoinkohtelu). Suunnitelmat eivät riittävästi toteudu käytännössä eivätkä näy konkreettisesti toiminn</w:t>
      </w:r>
      <w:r>
        <w:rPr>
          <w:rFonts w:ascii="Calibri" w:eastAsia="Calibri" w:hAnsi="Calibri" w:cs="Calibri"/>
          <w:color w:val="000000"/>
        </w:rPr>
        <w:t>an toteutuksessa. Autismiliiton mielestä erityisen tärkeää olisi seurata suunnitelmien toimeenpanoa käytännössä ja velvoittaa palveluntuottajia korjaamaan pikaisesti mahdolliset epäkohdat. Lakiesityksessä ehdotetut seurantakeinot omavalvonnan laadun parant</w:t>
      </w:r>
      <w:r>
        <w:rPr>
          <w:rFonts w:ascii="Calibri" w:eastAsia="Calibri" w:hAnsi="Calibri" w:cs="Calibri"/>
          <w:color w:val="000000"/>
        </w:rPr>
        <w:t>amiseksi ovat kannatettavia.</w:t>
      </w:r>
    </w:p>
    <w:p w14:paraId="5B7696BA" w14:textId="686EC19F" w:rsidR="00A77B3E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Autismiliitto katsoo, että viranomaisvalvonnan tulisi painottua ennalta ilmoittamattomiin tarkastuksiin, koska niiden kautta saadaan parhaiten tietoa toiminnan lainvastaisuudesta ja muista epäkohdista. Yllätystarkastusten merk</w:t>
      </w:r>
      <w:r>
        <w:rPr>
          <w:rFonts w:ascii="Calibri" w:eastAsia="Calibri" w:hAnsi="Calibri" w:cs="Calibri"/>
          <w:color w:val="000000"/>
        </w:rPr>
        <w:t>itys korostuu autismikirjon ja kehitysvammaisten ihmisten kohdalla, jotka eivät aina kykene tuomaan esiin palvelussa kokemiaan epäkohtia esimerkiksi heikentyneen kognitiivisen toimintakyvyn tai kommunikaatioon ja sosiaaliseen vuorovaikutuksen haasteiden ta</w:t>
      </w:r>
      <w:r>
        <w:rPr>
          <w:rFonts w:ascii="Calibri" w:eastAsia="Calibri" w:hAnsi="Calibri" w:cs="Calibri"/>
          <w:color w:val="000000"/>
        </w:rPr>
        <w:t xml:space="preserve">kia. </w:t>
      </w:r>
      <w:r w:rsidR="00106BCF"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</w:rPr>
        <w:t>arkastuskäynneillä tulee kuulla asiakkaita ja heidän läheisiään. Asiakkaan tulee voida käyttää hänellä käytössä olevaa kommunikaation menetelmää ja tarvittaessa näkemysten ilmaisuun tulee saada tukea. Valvonnan resur</w:t>
      </w:r>
      <w:r>
        <w:rPr>
          <w:rFonts w:ascii="Calibri" w:eastAsia="Calibri" w:hAnsi="Calibri" w:cs="Calibri"/>
          <w:color w:val="000000"/>
        </w:rPr>
        <w:t>sseja tulee vahvistaa kaikilla tasoilla. Nykytilanteessa valvonnan resurssit ovat niin pienet, että vain vakavampiin perus- ja ihmisoikeuksien loukkauksiin pystytään puuttumaan kiireellisesti.</w:t>
      </w:r>
    </w:p>
    <w:p w14:paraId="6F81354F" w14:textId="77777777" w:rsidR="00A77B3E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4AE70C70" w14:textId="77777777" w:rsidR="00A77B3E" w:rsidRDefault="00070005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1CD4FE87" w14:textId="77777777" w:rsidR="00A77B3E" w:rsidRDefault="00070005">
      <w:pPr>
        <w:spacing w:before="200" w:after="200"/>
        <w:rPr>
          <w:rFonts w:ascii="Calibri" w:eastAsia="Calibri" w:hAnsi="Calibri" w:cs="Calibri"/>
          <w:color w:val="000000"/>
        </w:rPr>
      </w:pPr>
    </w:p>
    <w:p w14:paraId="323552B7" w14:textId="77777777" w:rsidR="00A77B3E" w:rsidRDefault="00070005">
      <w:pPr>
        <w:spacing w:before="200" w:after="200"/>
        <w:rPr>
          <w:rFonts w:ascii="Calibri" w:eastAsia="Calibri" w:hAnsi="Calibri" w:cs="Calibri"/>
          <w:color w:val="000000"/>
        </w:rPr>
      </w:pPr>
    </w:p>
    <w:p w14:paraId="42B30FDF" w14:textId="77777777" w:rsidR="00A77B3E" w:rsidRDefault="00070005">
      <w:pPr>
        <w:spacing w:before="200" w:after="200"/>
        <w:rPr>
          <w:rFonts w:ascii="Calibri" w:eastAsia="Calibri" w:hAnsi="Calibri" w:cs="Calibri"/>
          <w:color w:val="000000"/>
        </w:rPr>
      </w:pPr>
    </w:p>
    <w:p w14:paraId="6A74AC3C" w14:textId="77777777" w:rsidR="00A77B3E" w:rsidRDefault="00070005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Valjakka Sari</w:t>
      </w:r>
    </w:p>
    <w:p w14:paraId="19006BEA" w14:textId="77777777" w:rsidR="00A77B3E" w:rsidRDefault="00070005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Autismiliitto ry</w:t>
      </w:r>
    </w:p>
    <w:p w14:paraId="4038BBFC" w14:textId="77777777" w:rsidR="00A77B3E" w:rsidRDefault="00070005">
      <w:pPr>
        <w:rPr>
          <w:rFonts w:ascii="Calibri" w:eastAsia="Calibri" w:hAnsi="Calibri" w:cs="Calibri"/>
          <w:color w:val="000000"/>
        </w:rPr>
      </w:pPr>
    </w:p>
    <w:sectPr w:rsidR="00A77B3E">
      <w:footerReference w:type="default" r:id="rId6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D8DA" w14:textId="77777777" w:rsidR="00070005" w:rsidRDefault="00070005">
      <w:r>
        <w:separator/>
      </w:r>
    </w:p>
  </w:endnote>
  <w:endnote w:type="continuationSeparator" w:id="0">
    <w:p w14:paraId="6AFA2690" w14:textId="77777777" w:rsidR="00070005" w:rsidRDefault="0007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D78E" w14:textId="77777777" w:rsidR="000409F7" w:rsidRDefault="000409F7"/>
  <w:tbl>
    <w:tblPr>
      <w:tblW w:w="5000" w:type="pct"/>
      <w:tblLook w:val="04A0" w:firstRow="1" w:lastRow="0" w:firstColumn="1" w:lastColumn="0" w:noHBand="0" w:noVBand="1"/>
    </w:tblPr>
    <w:tblGrid>
      <w:gridCol w:w="3618"/>
      <w:gridCol w:w="3619"/>
      <w:gridCol w:w="3619"/>
    </w:tblGrid>
    <w:tr w:rsidR="000409F7" w14:paraId="0E0D795D" w14:textId="77777777">
      <w:tc>
        <w:tcPr>
          <w:tcW w:w="1650" w:type="pct"/>
        </w:tcPr>
        <w:p w14:paraId="2D8A2799" w14:textId="77777777" w:rsidR="000409F7" w:rsidRDefault="000409F7"/>
      </w:tc>
      <w:tc>
        <w:tcPr>
          <w:tcW w:w="1650" w:type="pct"/>
        </w:tcPr>
        <w:p w14:paraId="281DD739" w14:textId="77777777" w:rsidR="000409F7" w:rsidRDefault="00070005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</w:tcPr>
        <w:p w14:paraId="1BD679DB" w14:textId="77777777" w:rsidR="000409F7" w:rsidRDefault="00070005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color w:val="000000"/>
            </w:rPr>
            <w:t>6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color w:val="000000"/>
            </w:rPr>
            <w:t>6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14:paraId="35F59E1B" w14:textId="77777777" w:rsidR="000409F7" w:rsidRDefault="000409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6FC4" w14:textId="77777777" w:rsidR="00070005" w:rsidRDefault="00070005">
      <w:r>
        <w:separator/>
      </w:r>
    </w:p>
  </w:footnote>
  <w:footnote w:type="continuationSeparator" w:id="0">
    <w:p w14:paraId="3DF6753F" w14:textId="77777777" w:rsidR="00070005" w:rsidRDefault="00070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9F7"/>
    <w:rsid w:val="00022CF0"/>
    <w:rsid w:val="0002761A"/>
    <w:rsid w:val="000409F7"/>
    <w:rsid w:val="00070005"/>
    <w:rsid w:val="000E605C"/>
    <w:rsid w:val="00106BCF"/>
    <w:rsid w:val="004D1009"/>
    <w:rsid w:val="006400A5"/>
    <w:rsid w:val="00765387"/>
    <w:rsid w:val="00A60F93"/>
    <w:rsid w:val="00AC3C5F"/>
    <w:rsid w:val="00B2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A312D"/>
  <w15:docId w15:val="{5BA10E40-F254-4C42-A49F-20E07B9B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AC3C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AC3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qFormat/>
    <w:rsid w:val="000E60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0E60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2046</Words>
  <Characters>16573</Characters>
  <Application>Microsoft Office Word</Application>
  <DocSecurity>0</DocSecurity>
  <Lines>138</Lines>
  <Paragraphs>37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Sari Valjakka</cp:lastModifiedBy>
  <cp:revision>8</cp:revision>
  <dcterms:created xsi:type="dcterms:W3CDTF">2022-03-25T12:32:00Z</dcterms:created>
  <dcterms:modified xsi:type="dcterms:W3CDTF">2022-03-25T13:59:00Z</dcterms:modified>
</cp:coreProperties>
</file>